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45D" w:rsidRDefault="00D8145D" w:rsidP="00D8145D">
      <w:pPr>
        <w:pStyle w:val="NoSpacing"/>
      </w:pPr>
      <w:r>
        <w:rPr>
          <w:u w:val="single"/>
        </w:rPr>
        <w:t>Thomas YONGE</w:t>
      </w:r>
      <w:r>
        <w:t xml:space="preserve">       </w:t>
      </w:r>
      <w:r>
        <w:t>(fl.1440)</w:t>
      </w:r>
    </w:p>
    <w:p w:rsidR="00D8145D" w:rsidRDefault="00D8145D" w:rsidP="00D8145D">
      <w:pPr>
        <w:pStyle w:val="NoSpacing"/>
      </w:pPr>
    </w:p>
    <w:p w:rsidR="00D8145D" w:rsidRDefault="00D8145D" w:rsidP="00D8145D">
      <w:pPr>
        <w:pStyle w:val="NoSpacing"/>
      </w:pPr>
    </w:p>
    <w:p w:rsidR="00D8145D" w:rsidRDefault="00D8145D" w:rsidP="00D8145D">
      <w:pPr>
        <w:pStyle w:val="NoSpacing"/>
      </w:pPr>
      <w:r>
        <w:t xml:space="preserve">  3 Nov.1440</w:t>
      </w:r>
      <w:r>
        <w:tab/>
        <w:t xml:space="preserve">He was a juror on the inquisition post mortem held in Gloucester into </w:t>
      </w:r>
    </w:p>
    <w:p w:rsidR="00D8145D" w:rsidRDefault="00D8145D" w:rsidP="00D8145D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in Gloucestershire and the adjacent Welsh March by Isabel</w:t>
      </w:r>
    </w:p>
    <w:p w:rsidR="00D8145D" w:rsidRDefault="00D8145D" w:rsidP="00D8145D">
      <w:pPr>
        <w:pStyle w:val="NoSpacing"/>
      </w:pPr>
      <w:r>
        <w:tab/>
      </w:r>
      <w:r>
        <w:tab/>
        <w:t xml:space="preserve">Beauchamp, Countess of </w:t>
      </w:r>
      <w:proofErr w:type="gramStart"/>
      <w:r>
        <w:t>Warwick(</w:t>
      </w:r>
      <w:proofErr w:type="gramEnd"/>
      <w:r>
        <w:t>q.v.).</w:t>
      </w:r>
    </w:p>
    <w:p w:rsidR="00D8145D" w:rsidRDefault="00D8145D" w:rsidP="00D8145D">
      <w:pPr>
        <w:pStyle w:val="NoSpacing"/>
      </w:pPr>
      <w:r>
        <w:tab/>
      </w:r>
      <w:r>
        <w:tab/>
        <w:t>(</w:t>
      </w:r>
      <w:hyperlink r:id="rId7" w:history="1">
        <w:r w:rsidRPr="007B3CCE">
          <w:rPr>
            <w:rStyle w:val="Hyperlink"/>
          </w:rPr>
          <w:t>www.inquisitionspostmortem.ac.uk</w:t>
        </w:r>
      </w:hyperlink>
      <w:r>
        <w:t xml:space="preserve">  ref.25-230)</w:t>
      </w:r>
    </w:p>
    <w:p w:rsidR="00D8145D" w:rsidRDefault="00D8145D" w:rsidP="00D8145D">
      <w:pPr>
        <w:pStyle w:val="NoSpacing"/>
      </w:pPr>
    </w:p>
    <w:p w:rsidR="00D8145D" w:rsidRDefault="00D8145D" w:rsidP="00D8145D">
      <w:pPr>
        <w:pStyle w:val="NoSpacing"/>
      </w:pPr>
    </w:p>
    <w:p w:rsidR="00E47068" w:rsidRPr="00D8145D" w:rsidRDefault="00D8145D" w:rsidP="00D8145D">
      <w:pPr>
        <w:pStyle w:val="NoSpacing"/>
      </w:pPr>
      <w:r>
        <w:t>12 September 2015</w:t>
      </w:r>
      <w:bookmarkStart w:id="0" w:name="_GoBack"/>
      <w:bookmarkEnd w:id="0"/>
    </w:p>
    <w:sectPr w:rsidR="00E47068" w:rsidRPr="00D814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45D" w:rsidRDefault="00D8145D" w:rsidP="00920DE3">
      <w:pPr>
        <w:spacing w:after="0" w:line="240" w:lineRule="auto"/>
      </w:pPr>
      <w:r>
        <w:separator/>
      </w:r>
    </w:p>
  </w:endnote>
  <w:endnote w:type="continuationSeparator" w:id="0">
    <w:p w:rsidR="00D8145D" w:rsidRDefault="00D8145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45D" w:rsidRDefault="00D8145D" w:rsidP="00920DE3">
      <w:pPr>
        <w:spacing w:after="0" w:line="240" w:lineRule="auto"/>
      </w:pPr>
      <w:r>
        <w:separator/>
      </w:r>
    </w:p>
  </w:footnote>
  <w:footnote w:type="continuationSeparator" w:id="0">
    <w:p w:rsidR="00D8145D" w:rsidRDefault="00D8145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45D"/>
    <w:rsid w:val="00120749"/>
    <w:rsid w:val="00624CAE"/>
    <w:rsid w:val="00920DE3"/>
    <w:rsid w:val="00C009D8"/>
    <w:rsid w:val="00CF53C8"/>
    <w:rsid w:val="00D8145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814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814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2015-09-12T21:26:00Z</dcterms:created>
  <dcterms:modified xsi:type="dcterms:W3CDTF">2015-09-12T21:26:00Z</dcterms:modified>
</cp:coreProperties>
</file>